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71E43" w14:textId="77777777" w:rsidR="00E36878" w:rsidRDefault="00E36878" w:rsidP="00E36878">
      <w:pPr>
        <w:jc w:val="right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Melinda Milberg, Esq.</w:t>
      </w:r>
    </w:p>
    <w:p w14:paraId="7180C468" w14:textId="77777777" w:rsidR="00E36878" w:rsidRDefault="00E36878" w:rsidP="00E36878">
      <w:pPr>
        <w:jc w:val="right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220 North Main Street, Suite 301</w:t>
      </w:r>
    </w:p>
    <w:p w14:paraId="73FBC257" w14:textId="77777777" w:rsidR="00E36878" w:rsidRDefault="00E36878" w:rsidP="00E36878">
      <w:pPr>
        <w:jc w:val="right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Natick, MA 01760</w:t>
      </w:r>
    </w:p>
    <w:p w14:paraId="1C5B677D" w14:textId="77777777" w:rsidR="00E36878" w:rsidRDefault="00E36878" w:rsidP="00E36878">
      <w:pPr>
        <w:jc w:val="right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508-655-6800</w:t>
      </w:r>
    </w:p>
    <w:p w14:paraId="799DDED4" w14:textId="77777777" w:rsidR="00E36878" w:rsidRDefault="00E36878" w:rsidP="00E36878">
      <w:pPr>
        <w:jc w:val="right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milberg@milbergmediation.com</w:t>
      </w:r>
    </w:p>
    <w:p w14:paraId="387A629A" w14:textId="77777777" w:rsidR="00E36878" w:rsidRDefault="00E36878" w:rsidP="00E36878">
      <w:pPr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14:paraId="4A2583E3" w14:textId="77777777" w:rsidR="00E36878" w:rsidRDefault="00E36878" w:rsidP="00E36878">
      <w:pPr>
        <w:jc w:val="center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APFM/ADFP/MCFM CONFERENCE</w:t>
      </w:r>
    </w:p>
    <w:p w14:paraId="1C41826B" w14:textId="18350C61" w:rsidR="00E36878" w:rsidRDefault="00E36878" w:rsidP="00E36878">
      <w:pPr>
        <w:jc w:val="center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ESTATE PLANNING AND DIVORCE MEDIATION</w:t>
      </w:r>
    </w:p>
    <w:p w14:paraId="46289FFB" w14:textId="1F8E499C" w:rsidR="00E36878" w:rsidRDefault="00E36878" w:rsidP="00E36878">
      <w:pPr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14:paraId="30AAAEF4" w14:textId="7511F7AF" w:rsidR="00E36878" w:rsidRDefault="00A84203" w:rsidP="00E36878">
      <w:pPr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THIRD</w:t>
      </w:r>
      <w:r w:rsidR="002C0421">
        <w:rPr>
          <w:rFonts w:ascii="Book Antiqua" w:hAnsi="Book Antiqua" w:cs="Times New Roman"/>
          <w:b/>
          <w:bCs/>
          <w:sz w:val="24"/>
          <w:szCs w:val="24"/>
        </w:rPr>
        <w:t xml:space="preserve"> AREA</w:t>
      </w:r>
      <w:r w:rsidR="00E36878">
        <w:rPr>
          <w:rFonts w:ascii="Book Antiqua" w:hAnsi="Book Antiqua" w:cs="Times New Roman"/>
          <w:b/>
          <w:bCs/>
          <w:sz w:val="24"/>
          <w:szCs w:val="24"/>
        </w:rPr>
        <w:t xml:space="preserve"> – </w:t>
      </w:r>
      <w:r>
        <w:rPr>
          <w:rFonts w:ascii="Book Antiqua" w:hAnsi="Book Antiqua" w:cs="Times New Roman"/>
          <w:b/>
          <w:bCs/>
          <w:sz w:val="24"/>
          <w:szCs w:val="24"/>
        </w:rPr>
        <w:t>EFFECT OF DIVORCE ON ESTATE PLANS OF PARTIES/BENEFICIARY DESIGNATIONS</w:t>
      </w:r>
    </w:p>
    <w:p w14:paraId="13416C29" w14:textId="4FDF25C1" w:rsidR="00E36878" w:rsidRDefault="00E36878" w:rsidP="00E36878">
      <w:pPr>
        <w:rPr>
          <w:rFonts w:ascii="Book Antiqua" w:hAnsi="Book Antiqua" w:cs="Times New Roman"/>
          <w:b/>
          <w:bCs/>
          <w:sz w:val="24"/>
          <w:szCs w:val="24"/>
        </w:rPr>
      </w:pPr>
    </w:p>
    <w:p w14:paraId="3EB8342E" w14:textId="6791B38B" w:rsidR="00E36878" w:rsidRDefault="00E36878" w:rsidP="00E36878">
      <w:pPr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ab/>
      </w:r>
      <w:r w:rsidR="00A84203">
        <w:rPr>
          <w:rFonts w:ascii="Book Antiqua" w:hAnsi="Book Antiqua" w:cs="Times New Roman"/>
          <w:b/>
          <w:bCs/>
          <w:sz w:val="24"/>
          <w:szCs w:val="24"/>
        </w:rPr>
        <w:t xml:space="preserve">Uniform Probate </w:t>
      </w:r>
      <w:proofErr w:type="gramStart"/>
      <w:r w:rsidR="00A84203">
        <w:rPr>
          <w:rFonts w:ascii="Book Antiqua" w:hAnsi="Book Antiqua" w:cs="Times New Roman"/>
          <w:b/>
          <w:bCs/>
          <w:sz w:val="24"/>
          <w:szCs w:val="24"/>
        </w:rPr>
        <w:t>Code</w:t>
      </w:r>
      <w:r w:rsidR="002C0421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>
        <w:rPr>
          <w:rFonts w:ascii="Book Antiqua" w:hAnsi="Book Antiqua" w:cs="Times New Roman"/>
          <w:b/>
          <w:bCs/>
          <w:sz w:val="24"/>
          <w:szCs w:val="24"/>
        </w:rPr>
        <w:t xml:space="preserve"> –</w:t>
      </w:r>
      <w:proofErr w:type="gramEnd"/>
      <w:r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</w:p>
    <w:p w14:paraId="66B31405" w14:textId="26F63808" w:rsidR="00E36878" w:rsidRDefault="00A84203" w:rsidP="00E36878">
      <w:pPr>
        <w:pStyle w:val="ListParagraph"/>
        <w:numPr>
          <w:ilvl w:val="0"/>
          <w:numId w:val="1"/>
        </w:numPr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Section 2-804 – comprehensive treatment of effect of divorce on provisions for the spouse in Wills, Revocable Trusts, etc</w:t>
      </w:r>
      <w:r w:rsidR="00E36878">
        <w:rPr>
          <w:rFonts w:ascii="Book Antiqua" w:hAnsi="Book Antiqua" w:cs="Times New Roman"/>
          <w:b/>
          <w:bCs/>
          <w:sz w:val="24"/>
          <w:szCs w:val="24"/>
        </w:rPr>
        <w:t>.</w:t>
      </w:r>
      <w:r>
        <w:rPr>
          <w:rFonts w:ascii="Book Antiqua" w:hAnsi="Book Antiqua" w:cs="Times New Roman"/>
          <w:b/>
          <w:bCs/>
          <w:sz w:val="24"/>
          <w:szCs w:val="24"/>
        </w:rPr>
        <w:t xml:space="preserve"> Also converts jointly held property into tenancy in common.</w:t>
      </w:r>
    </w:p>
    <w:p w14:paraId="4ED05011" w14:textId="2D673923" w:rsidR="00A3555F" w:rsidRDefault="00A3555F" w:rsidP="00A3555F">
      <w:pPr>
        <w:ind w:left="720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 xml:space="preserve">Effect of death of party during process – </w:t>
      </w:r>
    </w:p>
    <w:p w14:paraId="10FD359D" w14:textId="212B31D6" w:rsidR="00A3555F" w:rsidRDefault="00A3555F" w:rsidP="00A3555F">
      <w:pPr>
        <w:pStyle w:val="ListParagraph"/>
        <w:numPr>
          <w:ilvl w:val="0"/>
          <w:numId w:val="1"/>
        </w:numPr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Have parties already changed beneficiaries.</w:t>
      </w:r>
    </w:p>
    <w:p w14:paraId="11239AC3" w14:textId="119D0567" w:rsidR="00A3555F" w:rsidRDefault="00A3555F" w:rsidP="00A3555F">
      <w:pPr>
        <w:pStyle w:val="ListParagraph"/>
        <w:numPr>
          <w:ilvl w:val="0"/>
          <w:numId w:val="1"/>
        </w:numPr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Beneficiary status of accounts.</w:t>
      </w:r>
    </w:p>
    <w:p w14:paraId="4FE4FCE2" w14:textId="234D190D" w:rsidR="00A3555F" w:rsidRDefault="00A3555F" w:rsidP="00A3555F">
      <w:pPr>
        <w:pStyle w:val="ListParagraph"/>
        <w:numPr>
          <w:ilvl w:val="0"/>
          <w:numId w:val="1"/>
        </w:numPr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Status of agreement if signed but not had hearing yet.</w:t>
      </w:r>
    </w:p>
    <w:p w14:paraId="5FC6CA55" w14:textId="78B7ABAF" w:rsidR="00A3555F" w:rsidRDefault="00A3555F" w:rsidP="00A3555F">
      <w:pPr>
        <w:pStyle w:val="ListParagraph"/>
        <w:numPr>
          <w:ilvl w:val="0"/>
          <w:numId w:val="1"/>
        </w:numPr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Should agreement include something like the language in Section 2-804.</w:t>
      </w:r>
    </w:p>
    <w:p w14:paraId="39424479" w14:textId="0AE5F2C8" w:rsidR="00A3555F" w:rsidRPr="00A3555F" w:rsidRDefault="00A3555F" w:rsidP="00A3555F">
      <w:pPr>
        <w:pStyle w:val="ListParagraph"/>
        <w:numPr>
          <w:ilvl w:val="0"/>
          <w:numId w:val="1"/>
        </w:numPr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Can party enforce a signed separation agreement against estate of other party.</w:t>
      </w:r>
      <w:bookmarkStart w:id="0" w:name="_GoBack"/>
      <w:bookmarkEnd w:id="0"/>
    </w:p>
    <w:p w14:paraId="3B5AD12D" w14:textId="5BA235C5" w:rsidR="00E36878" w:rsidRDefault="00A84203" w:rsidP="00E36878">
      <w:pPr>
        <w:ind w:left="720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Post</w:t>
      </w:r>
      <w:r w:rsidR="00D803F2">
        <w:rPr>
          <w:rFonts w:ascii="Book Antiqua" w:hAnsi="Book Antiqua" w:cs="Times New Roman"/>
          <w:b/>
          <w:bCs/>
          <w:sz w:val="24"/>
          <w:szCs w:val="24"/>
        </w:rPr>
        <w:t>-</w:t>
      </w:r>
      <w:r>
        <w:rPr>
          <w:rFonts w:ascii="Book Antiqua" w:hAnsi="Book Antiqua" w:cs="Times New Roman"/>
          <w:b/>
          <w:bCs/>
          <w:sz w:val="24"/>
          <w:szCs w:val="24"/>
        </w:rPr>
        <w:t>divorce issues</w:t>
      </w:r>
      <w:r w:rsidR="00E36878">
        <w:rPr>
          <w:rFonts w:ascii="Book Antiqua" w:hAnsi="Book Antiqua" w:cs="Times New Roman"/>
          <w:b/>
          <w:bCs/>
          <w:sz w:val="24"/>
          <w:szCs w:val="24"/>
        </w:rPr>
        <w:t xml:space="preserve"> – </w:t>
      </w:r>
    </w:p>
    <w:p w14:paraId="60D371FA" w14:textId="0290A1D1" w:rsidR="002C0421" w:rsidRDefault="00A84203" w:rsidP="00E36878">
      <w:pPr>
        <w:pStyle w:val="ListParagraph"/>
        <w:numPr>
          <w:ilvl w:val="0"/>
          <w:numId w:val="1"/>
        </w:numPr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Change of beneficiary for retirement accounts, life insurance, etc. (depending on provisions in agreement)</w:t>
      </w:r>
    </w:p>
    <w:p w14:paraId="019C8FE5" w14:textId="4EED33FE" w:rsidR="00D803F2" w:rsidRDefault="00D803F2" w:rsidP="00E36878">
      <w:pPr>
        <w:pStyle w:val="ListParagraph"/>
        <w:numPr>
          <w:ilvl w:val="0"/>
          <w:numId w:val="1"/>
        </w:numPr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Change of fiduciary (power of attorney, health care proxy, etc.)</w:t>
      </w:r>
    </w:p>
    <w:p w14:paraId="7CF0741B" w14:textId="75325510" w:rsidR="00A3555F" w:rsidRDefault="00A3555F" w:rsidP="00E36878">
      <w:pPr>
        <w:pStyle w:val="ListParagraph"/>
        <w:numPr>
          <w:ilvl w:val="0"/>
          <w:numId w:val="1"/>
        </w:numPr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What if not changed (unintended consequences).</w:t>
      </w:r>
    </w:p>
    <w:p w14:paraId="5725E87E" w14:textId="57DEA5CB" w:rsidR="00E36878" w:rsidRDefault="00E36878" w:rsidP="002C0421">
      <w:pPr>
        <w:pStyle w:val="ListParagraph"/>
        <w:ind w:left="1800"/>
        <w:rPr>
          <w:rFonts w:ascii="Book Antiqua" w:hAnsi="Book Antiqua" w:cs="Times New Roman"/>
          <w:b/>
          <w:bCs/>
          <w:sz w:val="24"/>
          <w:szCs w:val="24"/>
        </w:rPr>
      </w:pPr>
    </w:p>
    <w:p w14:paraId="0C311329" w14:textId="77777777" w:rsidR="00B66041" w:rsidRDefault="00B66041"/>
    <w:sectPr w:rsidR="00B66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D3B2B"/>
    <w:multiLevelType w:val="hybridMultilevel"/>
    <w:tmpl w:val="F8B27EB6"/>
    <w:lvl w:ilvl="0" w:tplc="8E945D62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78"/>
    <w:rsid w:val="002C0421"/>
    <w:rsid w:val="002F43F9"/>
    <w:rsid w:val="004E75D8"/>
    <w:rsid w:val="009C22A0"/>
    <w:rsid w:val="00A3555F"/>
    <w:rsid w:val="00A84203"/>
    <w:rsid w:val="00B66041"/>
    <w:rsid w:val="00D803F2"/>
    <w:rsid w:val="00E3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BEE99"/>
  <w15:chartTrackingRefBased/>
  <w15:docId w15:val="{F85EABB3-5137-412E-BA81-46BEAE5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6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Milberg</dc:creator>
  <cp:keywords/>
  <dc:description/>
  <cp:lastModifiedBy>Mindy Milberg</cp:lastModifiedBy>
  <cp:revision>4</cp:revision>
  <dcterms:created xsi:type="dcterms:W3CDTF">2019-08-14T18:19:00Z</dcterms:created>
  <dcterms:modified xsi:type="dcterms:W3CDTF">2019-09-10T17:52:00Z</dcterms:modified>
</cp:coreProperties>
</file>